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1F18" w:rsidP="00491F18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491F18" w:rsidP="00491F1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491F18" w:rsidP="00491F18">
      <w:pPr>
        <w:jc w:val="center"/>
        <w:rPr>
          <w:sz w:val="28"/>
          <w:szCs w:val="28"/>
        </w:rPr>
      </w:pPr>
    </w:p>
    <w:p w:rsidR="00491F18" w:rsidP="00491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 </w:t>
      </w:r>
      <w:r w:rsidR="00693F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17 марта 2025 года</w:t>
      </w:r>
    </w:p>
    <w:p w:rsidR="00491F18" w:rsidP="00491F18">
      <w:pPr>
        <w:ind w:firstLine="720"/>
        <w:jc w:val="both"/>
        <w:rPr>
          <w:sz w:val="28"/>
          <w:szCs w:val="28"/>
        </w:rPr>
      </w:pPr>
    </w:p>
    <w:p w:rsidR="00491F18" w:rsidP="00491F1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Ханты-Мансийского судебного района Ханты-Мансийского автономного округа – Югры Новокшенова О.А., исполняя обязанности мирового судьи судебного участка № 5 Ханты-Мансийского судебного района,</w:t>
      </w:r>
    </w:p>
    <w:p w:rsidR="00491F18" w:rsidP="00491F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№5-643-2805/2025, возбужденное по ч.2.1 ст.12.2 КоАП РФ в отношении </w:t>
      </w:r>
      <w:r>
        <w:rPr>
          <w:b/>
          <w:sz w:val="28"/>
          <w:szCs w:val="28"/>
        </w:rPr>
        <w:t xml:space="preserve">Юдина </w:t>
      </w:r>
      <w:r w:rsidR="00406002">
        <w:rPr>
          <w:sz w:val="26"/>
          <w:szCs w:val="26"/>
        </w:rPr>
        <w:t>***</w:t>
      </w:r>
    </w:p>
    <w:p w:rsidR="00491F18" w:rsidP="00491F1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491F18" w:rsidP="00491F18">
      <w:pPr>
        <w:jc w:val="center"/>
        <w:rPr>
          <w:sz w:val="28"/>
          <w:szCs w:val="28"/>
        </w:rPr>
      </w:pPr>
    </w:p>
    <w:p w:rsidR="00491F18" w:rsidP="00491F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Юдин В.Е. 23.02.2025 в 18 час. </w:t>
      </w:r>
      <w:r w:rsidR="00406002">
        <w:rPr>
          <w:sz w:val="26"/>
          <w:szCs w:val="26"/>
        </w:rPr>
        <w:t xml:space="preserve">*** </w:t>
      </w:r>
      <w:r>
        <w:rPr>
          <w:sz w:val="28"/>
          <w:szCs w:val="28"/>
        </w:rPr>
        <w:t xml:space="preserve">в нарушение п.2.3.1 ПДД РФ управлял автомобилем «КАМАЗ» </w:t>
      </w:r>
      <w:r>
        <w:rPr>
          <w:sz w:val="28"/>
          <w:szCs w:val="28"/>
        </w:rPr>
        <w:t>г.р.з</w:t>
      </w:r>
      <w:r>
        <w:rPr>
          <w:sz w:val="28"/>
          <w:szCs w:val="28"/>
        </w:rPr>
        <w:t xml:space="preserve"> </w:t>
      </w:r>
      <w:r w:rsidR="00406002">
        <w:rPr>
          <w:sz w:val="26"/>
          <w:szCs w:val="26"/>
        </w:rPr>
        <w:t xml:space="preserve">*** </w:t>
      </w:r>
      <w:r>
        <w:rPr>
          <w:sz w:val="28"/>
          <w:szCs w:val="28"/>
        </w:rPr>
        <w:t>с применением устройства</w:t>
      </w:r>
      <w:r w:rsidR="00741438">
        <w:rPr>
          <w:sz w:val="28"/>
          <w:szCs w:val="28"/>
        </w:rPr>
        <w:t>,</w:t>
      </w:r>
      <w:r>
        <w:rPr>
          <w:sz w:val="28"/>
          <w:szCs w:val="28"/>
        </w:rPr>
        <w:t xml:space="preserve"> препятствующего идентификации государственного регистрационного знака на передней части транспортного средства</w:t>
      </w:r>
      <w:r w:rsidR="0062273C">
        <w:rPr>
          <w:sz w:val="28"/>
          <w:szCs w:val="28"/>
        </w:rPr>
        <w:t>.</w:t>
      </w:r>
    </w:p>
    <w:p w:rsidR="00491F18" w:rsidP="0062273C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В судебном заседании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Юдин В.Е. </w:t>
      </w:r>
      <w:r>
        <w:rPr>
          <w:color w:val="000000" w:themeColor="text1"/>
          <w:sz w:val="28"/>
          <w:szCs w:val="28"/>
        </w:rPr>
        <w:t>пояснил, что это устройство для буксировки автомобиля, а не для того, чтобы скрыть номер.</w:t>
      </w:r>
    </w:p>
    <w:p w:rsidR="00491F18" w:rsidP="00491F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Изучив письменные материалы дела, мировой судья установил следующее.</w:t>
      </w:r>
    </w:p>
    <w:p w:rsidR="00491F18" w:rsidP="00491F1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 xml:space="preserve">В соответствии с </w:t>
      </w:r>
      <w:hyperlink r:id="rId4" w:anchor="/document/12125267/entry/12202" w:history="1">
        <w:r>
          <w:rPr>
            <w:rStyle w:val="Hyperlink"/>
            <w:iCs/>
            <w:color w:val="auto"/>
            <w:sz w:val="28"/>
            <w:szCs w:val="28"/>
            <w:u w:val="none"/>
          </w:rPr>
          <w:t>частью</w:t>
        </w:r>
        <w:r>
          <w:rPr>
            <w:rStyle w:val="Hyperlink"/>
            <w:sz w:val="28"/>
            <w:szCs w:val="28"/>
          </w:rPr>
          <w:t xml:space="preserve"> </w:t>
        </w:r>
        <w:r>
          <w:rPr>
            <w:rStyle w:val="Hyperlink"/>
            <w:iCs/>
            <w:color w:val="auto"/>
            <w:sz w:val="28"/>
            <w:szCs w:val="28"/>
            <w:u w:val="none"/>
          </w:rPr>
          <w:t>2.1</w:t>
        </w:r>
        <w:r>
          <w:rPr>
            <w:rStyle w:val="Hyperlink"/>
            <w:sz w:val="28"/>
            <w:szCs w:val="28"/>
          </w:rPr>
          <w:t xml:space="preserve"> </w:t>
        </w:r>
        <w:r>
          <w:rPr>
            <w:rStyle w:val="Hyperlink"/>
            <w:iCs/>
            <w:color w:val="auto"/>
            <w:sz w:val="28"/>
            <w:szCs w:val="28"/>
            <w:u w:val="none"/>
          </w:rPr>
          <w:t>статьи</w:t>
        </w:r>
        <w:r>
          <w:rPr>
            <w:rStyle w:val="Hyperlink"/>
            <w:sz w:val="28"/>
            <w:szCs w:val="28"/>
          </w:rPr>
          <w:t xml:space="preserve"> </w:t>
        </w:r>
        <w:r>
          <w:rPr>
            <w:rStyle w:val="Hyperlink"/>
            <w:iCs/>
            <w:color w:val="auto"/>
            <w:sz w:val="28"/>
            <w:szCs w:val="28"/>
            <w:u w:val="none"/>
          </w:rPr>
          <w:t>12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iCs/>
            <w:color w:val="auto"/>
            <w:sz w:val="28"/>
            <w:szCs w:val="28"/>
            <w:u w:val="none"/>
          </w:rPr>
          <w:t>2</w:t>
        </w:r>
      </w:hyperlink>
      <w:r>
        <w:rPr>
          <w:sz w:val="28"/>
          <w:szCs w:val="28"/>
        </w:rPr>
        <w:t xml:space="preserve"> </w:t>
      </w:r>
      <w:r>
        <w:rPr>
          <w:rStyle w:val="Emphasis"/>
          <w:i w:val="0"/>
          <w:sz w:val="28"/>
          <w:szCs w:val="28"/>
        </w:rPr>
        <w:t>Кодекса</w:t>
      </w:r>
      <w:r>
        <w:rPr>
          <w:sz w:val="28"/>
          <w:szCs w:val="28"/>
        </w:rPr>
        <w:t xml:space="preserve"> Российской Федерации об административных правонарушениях </w:t>
      </w:r>
      <w:r>
        <w:rPr>
          <w:color w:val="000000"/>
          <w:sz w:val="30"/>
          <w:szCs w:val="30"/>
          <w:shd w:val="clear" w:color="auto" w:fill="FFFFFF"/>
        </w:rPr>
        <w:t>управление транспортным средством с государственными регистрационными знаками, оборудованными с применением </w:t>
      </w:r>
      <w:hyperlink r:id="rId5" w:anchor="dst100028" w:history="1">
        <w:r>
          <w:rPr>
            <w:rStyle w:val="Hyperlink"/>
            <w:color w:val="1A0DAB"/>
            <w:sz w:val="30"/>
            <w:szCs w:val="30"/>
            <w:shd w:val="clear" w:color="auto" w:fill="FFFFFF"/>
          </w:rPr>
          <w:t>устройств</w:t>
        </w:r>
      </w:hyperlink>
      <w:r>
        <w:rPr>
          <w:color w:val="000000"/>
          <w:sz w:val="30"/>
          <w:szCs w:val="30"/>
          <w:shd w:val="clear" w:color="auto" w:fill="FFFFFF"/>
        </w:rPr>
        <w:t>, препятствующих идентификации государственных регистрационных знаков либо позволяющих их видоизменить или скрыть.</w:t>
      </w:r>
    </w:p>
    <w:p w:rsidR="00491F18" w:rsidRPr="00491F18" w:rsidP="00491F1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 xml:space="preserve">В силу </w:t>
      </w:r>
      <w:hyperlink r:id="rId4" w:anchor="/document/1305770/entry/2031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пункта 2.3.1</w:t>
        </w:r>
      </w:hyperlink>
      <w:r>
        <w:rPr>
          <w:sz w:val="28"/>
          <w:szCs w:val="28"/>
        </w:rPr>
        <w:t xml:space="preserve"> Правил дорожного движения РФ водитель механического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491F18" w:rsidP="00491F18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Вина Юдина В.Е. подтверждается исследованными в судебном заседании: протоколом об административном правонарушении; рапортом сотрудника ГИБДД,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>, СД-диском с видеозаписью, протоколом об изъятии рамки для буксировки.</w:t>
      </w:r>
    </w:p>
    <w:p w:rsidR="0062273C" w:rsidP="00491F18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Доводы Юдина В.Е. не могут быть состязательными, так как это устройство установлено самостоятельно и препятствует идентификации государственного регистрационного знака на передней части транспортного средства.</w:t>
      </w:r>
    </w:p>
    <w:p w:rsidR="00491F18" w:rsidP="00491F18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Действия правонарушителя мировой судья квалифицирует по ч.2</w:t>
      </w:r>
      <w:r w:rsidR="00741438">
        <w:rPr>
          <w:sz w:val="28"/>
          <w:szCs w:val="28"/>
        </w:rPr>
        <w:t>.1</w:t>
      </w:r>
      <w:r>
        <w:rPr>
          <w:sz w:val="28"/>
          <w:szCs w:val="28"/>
        </w:rPr>
        <w:t xml:space="preserve"> ст.12.2 КоАП РФ.</w:t>
      </w:r>
    </w:p>
    <w:p w:rsidR="00491F18" w:rsidP="00491F18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491F18" w:rsidRPr="00491F18" w:rsidP="00491F18">
      <w:pPr>
        <w:pStyle w:val="BodyTextIndent"/>
        <w:spacing w:after="0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491F18" w:rsidP="00491F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нарушителя,</w:t>
      </w:r>
    </w:p>
    <w:p w:rsidR="00491F18" w:rsidP="00491F18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Руководствуясь ст. ст. 23.1, 29.5, 29.6, 29.10 КоАП РФ, мировой судья</w:t>
      </w:r>
    </w:p>
    <w:p w:rsidR="00491F18" w:rsidP="00491F18">
      <w:pPr>
        <w:jc w:val="both"/>
        <w:rPr>
          <w:snapToGrid w:val="0"/>
          <w:sz w:val="28"/>
          <w:szCs w:val="28"/>
        </w:rPr>
      </w:pPr>
    </w:p>
    <w:p w:rsidR="00491F18" w:rsidP="00491F18">
      <w:pPr>
        <w:ind w:firstLine="72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ПОСТАНОВИЛ:</w:t>
      </w:r>
    </w:p>
    <w:p w:rsidR="00491F18" w:rsidP="00491F18">
      <w:pPr>
        <w:ind w:firstLine="720"/>
        <w:jc w:val="center"/>
        <w:rPr>
          <w:b/>
          <w:snapToGrid w:val="0"/>
          <w:sz w:val="28"/>
          <w:szCs w:val="28"/>
        </w:rPr>
      </w:pPr>
    </w:p>
    <w:p w:rsidR="00491F18" w:rsidP="00491F18">
      <w:pPr>
        <w:pStyle w:val="BodyText2"/>
        <w:ind w:firstLine="567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Признать </w:t>
      </w:r>
      <w:r>
        <w:rPr>
          <w:b/>
          <w:sz w:val="28"/>
          <w:szCs w:val="28"/>
        </w:rPr>
        <w:t xml:space="preserve">Юдина </w:t>
      </w:r>
      <w:r w:rsidR="00406002">
        <w:rPr>
          <w:szCs w:val="26"/>
        </w:rPr>
        <w:t xml:space="preserve">*** </w:t>
      </w:r>
      <w:r>
        <w:rPr>
          <w:color w:val="auto"/>
          <w:sz w:val="28"/>
          <w:szCs w:val="28"/>
        </w:rPr>
        <w:t>виновным в совершении административного правонарушения, предусмотренного ч.2</w:t>
      </w:r>
      <w:r w:rsidR="00693F3D">
        <w:rPr>
          <w:color w:val="auto"/>
          <w:sz w:val="28"/>
          <w:szCs w:val="28"/>
        </w:rPr>
        <w:t>.1</w:t>
      </w:r>
      <w:r>
        <w:rPr>
          <w:color w:val="auto"/>
          <w:sz w:val="28"/>
          <w:szCs w:val="28"/>
        </w:rPr>
        <w:t xml:space="preserve"> ст.12.2 КоАП РФ, и назначить ему наказание в виде лишения права управления транспортными средствами сроком на </w:t>
      </w:r>
      <w:r>
        <w:rPr>
          <w:b/>
          <w:color w:val="auto"/>
          <w:sz w:val="28"/>
          <w:szCs w:val="28"/>
        </w:rPr>
        <w:t>один год.</w:t>
      </w:r>
    </w:p>
    <w:p w:rsidR="00491F18" w:rsidP="00491F18">
      <w:pPr>
        <w:pStyle w:val="BodyText2"/>
        <w:ind w:firstLine="567"/>
        <w:rPr>
          <w:b/>
          <w:color w:val="auto"/>
          <w:sz w:val="28"/>
          <w:szCs w:val="28"/>
        </w:rPr>
      </w:pPr>
      <w:r>
        <w:rPr>
          <w:sz w:val="28"/>
          <w:szCs w:val="28"/>
        </w:rPr>
        <w:t>Устройство, препятствующее идентификации государственного регистрационного знака – рамку для буксировки – конфисковать.</w:t>
      </w:r>
    </w:p>
    <w:p w:rsidR="00491F18" w:rsidP="00491F18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491F18" w:rsidP="00491F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Вступившее в законную силу постановление о назначении административного наказания, в соответствии с требованиями ст.ст.31.3, 32.5 КоАП РФ, направить в соответствующий орган ГИБДД для исполнения.</w:t>
      </w:r>
    </w:p>
    <w:p w:rsidR="00491F18" w:rsidP="00491F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ч.1 ст.32.6 КоАП РФ, исполнение постановления о лишении права управления транспортным средством соответствующего </w:t>
      </w:r>
      <w:r>
        <w:rPr>
          <w:sz w:val="28"/>
          <w:szCs w:val="28"/>
        </w:rPr>
        <w:t>вида  осуществляется</w:t>
      </w:r>
      <w:r>
        <w:rPr>
          <w:sz w:val="28"/>
          <w:szCs w:val="28"/>
        </w:rPr>
        <w:t xml:space="preserve"> путем изъятия соответственно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водительского удостоверения</w:t>
        </w:r>
      </w:hyperlink>
      <w:r>
        <w:rPr>
          <w:sz w:val="28"/>
          <w:szCs w:val="28"/>
        </w:rPr>
        <w:t>.</w:t>
      </w:r>
    </w:p>
    <w:p w:rsidR="00491F18" w:rsidP="00491F18">
      <w:pPr>
        <w:tabs>
          <w:tab w:val="left" w:pos="8222"/>
          <w:tab w:val="left" w:pos="10065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соответствии с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491F18" w:rsidP="00491F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7" w:anchor="sub_32601" w:history="1">
        <w:r>
          <w:rPr>
            <w:rStyle w:val="Hyperlink"/>
            <w:color w:val="auto"/>
            <w:sz w:val="28"/>
            <w:szCs w:val="28"/>
            <w:u w:val="none"/>
          </w:rPr>
          <w:t>частями 1 - 3 статьи 32.6</w:t>
        </w:r>
      </w:hyperlink>
      <w:r>
        <w:rPr>
          <w:sz w:val="28"/>
          <w:szCs w:val="28"/>
        </w:rPr>
        <w:t xml:space="preserve"> настоящего КоАП РФ в  орган, исполняющий этот вид административного наказания (в данном случае в ГИБДД МОВД России «Ханты-Мансийский», которое расположено по адресу: </w:t>
      </w: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ул.Мира</w:t>
      </w:r>
      <w:r>
        <w:rPr>
          <w:sz w:val="28"/>
          <w:szCs w:val="28"/>
        </w:rPr>
        <w:t>, 108 / 2), а в случае утраты указанных документов заявить об этом в указанный орган в тот же срок.</w:t>
      </w:r>
    </w:p>
    <w:p w:rsidR="00491F18" w:rsidP="00491F18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 </w:t>
      </w:r>
      <w:r>
        <w:rPr>
          <w:sz w:val="28"/>
          <w:szCs w:val="28"/>
        </w:rPr>
        <w:t xml:space="preserve">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</w:t>
      </w:r>
      <w:r>
        <w:rPr>
          <w:sz w:val="28"/>
          <w:szCs w:val="28"/>
        </w:rPr>
        <w:t>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91F18" w:rsidP="00491F18">
      <w:pPr>
        <w:pStyle w:val="BodyText2"/>
        <w:ind w:firstLine="708"/>
        <w:rPr>
          <w:color w:val="auto"/>
          <w:sz w:val="28"/>
          <w:szCs w:val="28"/>
        </w:rPr>
      </w:pPr>
    </w:p>
    <w:p w:rsidR="00491F18" w:rsidP="00491F18">
      <w:pPr>
        <w:jc w:val="both"/>
        <w:rPr>
          <w:sz w:val="28"/>
          <w:szCs w:val="28"/>
        </w:rPr>
      </w:pPr>
    </w:p>
    <w:p w:rsidR="00491F18" w:rsidP="00491F18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О.А. Новокшенова</w:t>
      </w:r>
    </w:p>
    <w:p w:rsidR="00491F18" w:rsidP="00491F18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491F18" w:rsidP="00491F18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О.А. Новокшенова</w:t>
      </w:r>
    </w:p>
    <w:p w:rsidR="00491F18" w:rsidP="00491F18"/>
    <w:p w:rsidR="00491F18" w:rsidP="00491F18"/>
    <w:p w:rsidR="00491F18" w:rsidP="00491F18"/>
    <w:p w:rsidR="00491F18" w:rsidP="00491F18"/>
    <w:p w:rsidR="0060143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E7"/>
    <w:rsid w:val="00406002"/>
    <w:rsid w:val="00491F18"/>
    <w:rsid w:val="0060143D"/>
    <w:rsid w:val="0062273C"/>
    <w:rsid w:val="00693F3D"/>
    <w:rsid w:val="00741438"/>
    <w:rsid w:val="00EE4F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AE6D9F-51B3-4408-B67E-6F3AE5E1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91F18"/>
    <w:rPr>
      <w:color w:val="0000FF"/>
      <w:u w:val="single"/>
    </w:rPr>
  </w:style>
  <w:style w:type="paragraph" w:styleId="Title">
    <w:name w:val="Title"/>
    <w:basedOn w:val="Normal"/>
    <w:link w:val="a"/>
    <w:qFormat/>
    <w:rsid w:val="00491F18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491F18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491F1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491F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491F18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491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91F18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491F1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s1">
    <w:name w:val="s_1"/>
    <w:basedOn w:val="Normal"/>
    <w:rsid w:val="00491F1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91F18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62273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227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www.consultant.ru/document/cons_doc_LAW_327611/22a8021e55a34bf836a3ee20ba0408f95c24c1bc/" TargetMode="External" /><Relationship Id="rId6" Type="http://schemas.openxmlformats.org/officeDocument/2006/relationships/hyperlink" Target="garantf1://2440357.6600/" TargetMode="External" /><Relationship Id="rId7" Type="http://schemas.openxmlformats.org/officeDocument/2006/relationships/hyperlink" Target="file:///X:\assist_2\&#1051;&#1077;&#1085;&#1072;\&#1040;&#1076;&#1084;&#1080;&#1085;&#1080;&#1089;&#1090;&#1088;&#1072;&#1090;&#1080;&#1074;&#1082;&#1072;\judge_3\&#1040;&#1044;&#1052;&#1048;&#1053;&#1048;&#1057;&#1058;&#1056;&#1040;&#1058;&#1048;&#1042;&#1050;&#1040;\20.09.2013\5446%20&#1073;&#1072;&#1083;&#1072;&#1073;&#1072;&#1085;%2012.8%20&#1095;.%201.doc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